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4F3E" w:rsidRPr="00964F3E" w:rsidRDefault="00964F3E" w:rsidP="00964F3E">
      <w:pPr>
        <w:spacing w:after="300" w:line="390" w:lineRule="atLeast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ПРОГНОЗНО-АНАЛИТИЧЕСКАЯ ЗАПИСКА № 3</w:t>
      </w:r>
    </w:p>
    <w:p w:rsidR="00964F3E" w:rsidRPr="00964F3E" w:rsidRDefault="00964F3E" w:rsidP="00964F3E">
      <w:pPr>
        <w:spacing w:after="0" w:line="390" w:lineRule="atLeast"/>
        <w:ind w:left="-792" w:right="-226"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F3E" w:rsidRPr="00964F3E" w:rsidRDefault="00964F3E" w:rsidP="00964F3E">
      <w:pPr>
        <w:spacing w:after="0" w:line="390" w:lineRule="atLeast"/>
        <w:ind w:left="-367" w:right="-226"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Проблема реализации сценариев глобализации</w:t>
      </w:r>
    </w:p>
    <w:p w:rsidR="00964F3E" w:rsidRPr="00964F3E" w:rsidRDefault="00964F3E" w:rsidP="00964F3E">
      <w:pPr>
        <w:spacing w:after="0" w:line="390" w:lineRule="atLeast"/>
        <w:ind w:left="-367" w:right="-226"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статистически малой вероятностью осуществления</w:t>
      </w:r>
    </w:p>
    <w:p w:rsidR="00964F3E" w:rsidRPr="00964F3E" w:rsidRDefault="00964F3E" w:rsidP="00964F3E">
      <w:pPr>
        <w:spacing w:after="300" w:line="240" w:lineRule="atLeast"/>
        <w:ind w:right="-22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548A96" wp14:editId="2BB34087">
            <wp:extent cx="4762500" cy="2980055"/>
            <wp:effectExtent l="0" t="0" r="0" b="0"/>
            <wp:docPr id="1" name="Рисунок 1" descr="Karta Zeml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a Zemli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3E" w:rsidRPr="00964F3E" w:rsidRDefault="00964F3E" w:rsidP="00964F3E">
      <w:pPr>
        <w:spacing w:after="300" w:line="390" w:lineRule="atLeast"/>
        <w:ind w:right="-2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Вектор состояния планетарной и Русской цивилизаций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планета, как и Вселенная, сотворена Богом в соответствии с основополагающим принципом Мироздания — принципом триединства материи-информации-меры. То есть ее текущее состояние является процессом преобразования (творения) материи и присущей ей информации по весьма определённой мере.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это означает, что любой процесс, протекающий в настоящем, является соответствующей стадией первоначального,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объемлющего процесса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производным ото всех предшествующих ему процессов, то есть содержит информацию о мере их реализации. Таким образом,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любой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осознаваемый нами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содержит информацию, расшифровав которую возможно получить полное представление о причинах возникновения того или иного процесса и мере его развития. Цивилизация (в смысле совокупности сменяющих друг друга исторических форм глобальной цивилизации планеты Земля) нашей планеты тоже является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процессом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(то есть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движется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«откуда-то» и «куда-то») и никакие потуги «историков» и других «научных» темнил (в том числе «непризнанных гениев») не помешают, с Божьей помощью, выявить социальные процессы протекающие с древнейших времён и имеющие место быть в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настоящем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стало быть, и их вероятностно-предопределённое развитие в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будущее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 основе анализа материальных остатков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предъидуших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цивилизаций, рельефов материков и дна океанов, письменных источников, мифов, легенд, а также сведений содержащихся в корневых структурах языков</w:t>
      </w:r>
      <w:bookmarkStart w:id="0" w:name="_ftnref1"/>
      <w:bookmarkEnd w:id="0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[1], выясняется, что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текущей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предшествовали как минимум две исторически более ранние цивилизации</w:t>
      </w:r>
      <w:bookmarkStart w:id="1" w:name="_ftnref2"/>
      <w:bookmarkEnd w:id="1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[2], точные самоназвания которых не сохранились и мы пользуемся 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греческими: Гиперборея</w:t>
      </w:r>
      <w:bookmarkStart w:id="2" w:name="_ftnref3"/>
      <w:bookmarkEnd w:id="2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[3] и Атлантида</w:t>
      </w:r>
      <w:bookmarkStart w:id="3" w:name="_ftnref4"/>
      <w:bookmarkEnd w:id="3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[4]. Имеющиеся артефакты и творения эпоса славянских, германских и кельтских народов свидетельствуют о том, что эти цивилизации находились в информационном конфликте (состоянии «холодной войны»), вот-вот «собиравшемся» (а возможно и начавшим) становиться «</w:t>
      </w:r>
      <w:proofErr w:type="gram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горячим»</w:t>
      </w:r>
      <w:bookmarkStart w:id="4" w:name="_ftnref5"/>
      <w:bookmarkEnd w:id="4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5].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конфликта этих региональных цивилизаций состояла в конфликте замыслов жизнеустройства, или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цивилизационных концепций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эти цивилизации, вероятностно-предопределенно унаследовали от более древних.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Атлантида пошла по пути атеизма и эксплуатации человека человеком с применением генетического </w:t>
      </w:r>
      <w:proofErr w:type="gram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</w:t>
      </w:r>
      <w:bookmarkStart w:id="5" w:name="_ftnref6"/>
      <w:bookmarkEnd w:id="5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6] и ограниченным развитием техносферы для производства средств принуждения, т.е. оружия</w:t>
      </w:r>
      <w:bookmarkStart w:id="6" w:name="_ftnref7"/>
      <w:bookmarkEnd w:id="6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[7]. Реализация этой концепции в предельном обобщении делило людей на «человека» и двуногую говорящую скотину.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Гиперборейская цивилизация пошла по пути биосоциального развития, т.е. совершенствования психофизических (энергетических) возможностей организма человека в сочетании с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отказом от эксплуатации человека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(то есть с отказом от превращения его в «говорящее орудие»), в направлении формирования нравственного жизнеустройства, основанного на управленческой деятельности соборного интеллекта.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военно-технические приготовления атлантов и соотнося их с Промыслом Божьим, не имеющая техносферы гиперборейская цивилизация подготовила проект новой цивилизации, которая после обнуления биосферной катастрофой античеловечной по своей природе Атлантической цивилизации, должна была на основе: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культуры</w:t>
      </w:r>
      <w:proofErr w:type="gram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заложенной в письменном и устном языке;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испорченного техносферой, различными информационными и материальными ядами, естественно-биологического, генетически-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предопредленного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организма человека</w:t>
      </w:r>
      <w:r w:rsidRPr="00964F3E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развиться в Глобальную Цивилизацию Справедливого Жизнеустройства (ГЦСЖ — «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глаголить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сей жизни»).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Приготовления гипербореев прошли незаметными для атлантов, занятых наблюдением </w:t>
      </w:r>
      <w:proofErr w:type="gram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метеорита</w:t>
      </w:r>
      <w:bookmarkStart w:id="7" w:name="_ftnref8"/>
      <w:bookmarkEnd w:id="7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8], и уже не имевшими технической возможности для сохранения сколько-нибудь значимой элементной базы своей цивилизации. Все их экстренные меры позволили уцелеть лишь небольшой группе атлантов, которые обосновались в Египте и Восточном Средиземноморье, составив при этом элементную базу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неоатлантического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управления глобализацией</w:t>
      </w:r>
      <w:bookmarkStart w:id="8" w:name="_ftnref9"/>
      <w:bookmarkEnd w:id="8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[9], который мы сейчас называем Библейский предиктор (БП)</w:t>
      </w:r>
      <w:bookmarkStart w:id="9" w:name="_ftnref10"/>
      <w:bookmarkEnd w:id="9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[10].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Элементная база цивилизации </w:t>
      </w:r>
      <w:proofErr w:type="gram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Расы</w:t>
      </w:r>
      <w:bookmarkStart w:id="10" w:name="_ftnref11"/>
      <w:bookmarkEnd w:id="10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11], возникшей благодаря приготовлениям гипербореев, получала, после некоторых «технических» трудностей, связанных с преодолением последствий Ледникового периода, все возможности для проведения глобализации (т.е. того для чего и была создана) по человечному сценарию.</w:t>
      </w:r>
    </w:p>
    <w:p w:rsidR="00964F3E" w:rsidRPr="00964F3E" w:rsidRDefault="00964F3E" w:rsidP="00964F3E">
      <w:pPr>
        <w:spacing w:after="30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в результате личностной деградации управленческих элементов (сопряжённых интеллектов, не сумевших создать устойчивый во времени соборный интеллект), видимо, под гипнозом собственной цивилизационной значимости, полагавших, что атлантам «пришла крышка» и «можно расслабиться»</w:t>
      </w:r>
      <w:bookmarkStart w:id="11" w:name="_ftnref12"/>
      <w:bookmarkEnd w:id="11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[12], Раса, в начале, «прожгла» огромные ресурсы времени и пространства, а затем упустила инициативу</w:t>
      </w:r>
      <w:bookmarkStart w:id="12" w:name="_ftnref13"/>
      <w:bookmarkEnd w:id="12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[13] в глобализации, что повлекло за собой череду среднесрочных стратегических поражений 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приведших к тому, что эта цивилизация (Расы) утратила все формализованные признаки глобальной цивилизации и самоидентификации</w:t>
      </w:r>
      <w:bookmarkStart w:id="13" w:name="_ftnref14"/>
      <w:bookmarkEnd w:id="13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[14], а к началу 1-го тысячелетия н.э. вынуждена была перейти к стратегической обороне как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концепции регионального цивилизационного развития</w:t>
      </w:r>
      <w:bookmarkStart w:id="14" w:name="_ftnref15"/>
      <w:bookmarkEnd w:id="14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[15]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Главными причинами утраты инициативы глобализации Расы являются:</w:t>
      </w:r>
    </w:p>
    <w:p w:rsidR="00964F3E" w:rsidRPr="00964F3E" w:rsidRDefault="00964F3E" w:rsidP="00964F3E">
      <w:pPr>
        <w:spacing w:after="300" w:line="240" w:lineRule="atLeast"/>
        <w:ind w:left="49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исторической памяти и непонимание управленцами цивилизации Расы-Руси-России, того, что эта цивилизация является исключительно проектом глобализации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и, как следствие, все попытки, целью которых является сделать из России региональную державу-цивилизацию или даже мировую сверхдержаву, в составе «цивилизованных государств» обречены на провал</w:t>
      </w:r>
      <w:bookmarkStart w:id="15" w:name="_ftnref16"/>
      <w:bookmarkEnd w:id="15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[16].</w:t>
      </w:r>
    </w:p>
    <w:p w:rsidR="00964F3E" w:rsidRPr="00964F3E" w:rsidRDefault="00964F3E" w:rsidP="00964F3E">
      <w:pPr>
        <w:spacing w:after="300" w:line="240" w:lineRule="atLeast"/>
        <w:ind w:left="49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Утрата </w:t>
      </w:r>
      <w:proofErr w:type="spellStart"/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политандемного</w:t>
      </w:r>
      <w:bookmarkStart w:id="16" w:name="_ftnref17"/>
      <w:bookmarkEnd w:id="16"/>
      <w:proofErr w:type="spellEnd"/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[17] принципа в деятельности, в т.ч.. концептуальной в управлении цивилизацией.</w:t>
      </w:r>
      <w:bookmarkStart w:id="17" w:name="_ftnref18"/>
      <w:bookmarkEnd w:id="17"/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[18] Деградировавшую до региональной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Цивилизацию постоянно вытягивали «одиночки»: Атилла, Рюрик, Олег старый, Святослав, Александр Невский, , Иван Калита, Дмитрий Донской, Иван 3, Иван Грозный, Борис Годунов, Козьма Минин, Дмитрий Пожарский, Петр 1, Николай 1,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Ленин,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И.В.Сталин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В.В.Путин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«Одиночками» они были в том смысле, что не было у них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управленческого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тандема (а тем более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политандема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выработке и принятии стратегических решений.</w:t>
      </w:r>
    </w:p>
    <w:p w:rsidR="00964F3E" w:rsidRPr="00964F3E" w:rsidRDefault="00964F3E" w:rsidP="00964F3E">
      <w:pPr>
        <w:spacing w:after="300" w:line="24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учитывая</w:t>
      </w:r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оборонительный характер жизнедеятельности загнанной в рамки региональной </w:t>
      </w:r>
      <w:r w:rsidRPr="00964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потенциально глобальной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цивилизации, становится понятным, почему “смута на Руси” в тот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постглобальный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Расы—Руси цивилизационный период явилась движущим механизмом последовательно-циклического развития и деградации государственных оболочек нашей региональной цивилизации. Главная причина деструктивного поведения управленцев текущих государственных форм нашей цивилизации — в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утрате понимания вектора целей развития Русской цивилизации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первым трем приоритетам обобщённых средств управления (ОСУ): проще говоря одни, достигнув или получив в наследство сильную в военно-экономическом отношении цивилизацию с удивительно (как для Европы, так и для Азии) физически здоровым и крепким населением, носились с этим как …… с писанной торбой,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выдумывая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взамен утраченных, некие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эрзац-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идеалы цивилизационного бытия либо заимствуя готовые, подбрасываемые услужливой периферией наследников Атлантической цивилизации в лице Библейского предиктора глобализации. А другие, получив «в наследство» очередной государственно-цивилизационный кризис, пытались выйти из него в парадигме понятных обыденному сознанию трёх низших приоритетов ОСУ и попадали в капкан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объемлющих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антирусских матриц разрушения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оболочек. Отсюда — через заданную конфликтность целей по разным иерархиям приоритетов – «разруха (концептуальная неопределенность) в головах», приводящая к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очередной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государственно-цивилизационной разрухе во второй фазе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очередного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цикла государственности.</w:t>
      </w:r>
    </w:p>
    <w:p w:rsidR="00964F3E" w:rsidRPr="00964F3E" w:rsidRDefault="00964F3E" w:rsidP="00964F3E">
      <w:pPr>
        <w:spacing w:after="30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мере понимания историко-социальных процессов, протекающих в Расе—Руси—России, для объективации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субъективно существующих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сознании и бессознательных уровнях психики индивида) функций психотипической направленности, не достаточно одних только имеющихся в психике индивида алгоритмов приёма, переработки и производства информации, а на её основе —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ввиду того, что действие — есть продукт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волевого либо безвольного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поведения индивида: наличие волевой направленности, как правило, блокирует одни алгоритмы и активизирует другие, не говоря уже об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эгерегориальных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механизмах блокирования либо активации алгоритмов 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поведения. Поэтому, для возобладания в правящей элите Расы—Руси—России, а так же в остальном обществе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деградационно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-паразитических потребностей, а на их основе деструктивных, антиобщественных,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цивилизационно-разрушительных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алгоритмов поведения не достаточно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одних психических наклонностей (ПО БОЛЬШЕЙ ЧАСТИ НЕОСОЗНАВАЕМЫХ ПСИХИЧЕСКИХ РЕАКЦИЙ): для этого необходима утрата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Большой Идеи Цивилизационного Развития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через коллективное сознательное (соборное сознание), посредством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личностных волевых механизмов,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сдерживает «сидящие» на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безсознательных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уровнях психики деструктивные (вредные для общего дела — коллективной деятельности) поведенческие программы как биологического, так и социального происхождения</w:t>
      </w:r>
      <w:bookmarkStart w:id="18" w:name="_ftnref19"/>
      <w:bookmarkEnd w:id="18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[19].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рубеже 2008/09 гг. вектор состояния планетарной цивилизации можно охарактеризовать так: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неполная реализация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неоатлантической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(библейской) концепции жизнеустройства, выражающаяся в формировании во всех странах мира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однотипной экономической модели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которую справедливо охарактеризовать как </w:t>
      </w:r>
      <w:r w:rsidRPr="00964F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КФС-зависимую,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единой концепции стратификации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общества, именуемой </w:t>
      </w:r>
      <w:proofErr w:type="spellStart"/>
      <w:r w:rsidRPr="00964F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толпо</w:t>
      </w:r>
      <w:proofErr w:type="spellEnd"/>
      <w:r w:rsidRPr="00964F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-«элитаризмом».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завершение политико-экономической конфигурации глобальной цивилизации в рамках египетско-библейского проекта на сегодняшний день произведено лишь на </w:t>
      </w:r>
      <w:r w:rsidRPr="00964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низших приоритетах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ОСУ, благодаря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эгрегориальной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недоступности (особой «цветовой гамме»)</w:t>
      </w:r>
      <w:bookmarkStart w:id="19" w:name="_ftnref20"/>
      <w:bookmarkEnd w:id="19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[20] меры родовой силы ещё довольно многочисленных генетико-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эгрегориальных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потомков Гипербореи—Расы, оказывающих противодействие (материальное и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эгрегориальное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) генетически чуждому им проекту глобализации. Это обстоятельство вносит классическую инверсию в управление процессом библейско-атлантической цивилизации, рождая при этом характерную для 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в. ошибку глобального управления —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неустойчивость по предсказуемости объекта глобализации под влиянием внутренних изменений, протекающих в самом объекте управления.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F3E" w:rsidRPr="00964F3E" w:rsidRDefault="00964F3E" w:rsidP="00964F3E">
      <w:pPr>
        <w:spacing w:after="300" w:line="39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Вектора ошибок управления и вектора управляющего воздействия БП и Расы—Руси—России</w:t>
      </w:r>
    </w:p>
    <w:p w:rsidR="00964F3E" w:rsidRPr="00964F3E" w:rsidRDefault="00964F3E" w:rsidP="00964F3E">
      <w:pPr>
        <w:spacing w:after="300" w:line="39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Выявленный в предыдущей части записки фактор ветхозаветной глобализации конца 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начала 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вв. вынуждает сейчас аналитиков БП, в рамках общей стратегии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завершающего этапа глобализации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(определённого в записке № 1 как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ферзевый гамбит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краткосрочные матричные сценарии, на «коротком шаге» которых, методом итераций</w:t>
      </w:r>
      <w:bookmarkStart w:id="20" w:name="_ftnref21"/>
      <w:bookmarkEnd w:id="20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[21], возможна быстрая корректировка выявленного 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отклонения матричных сценариев от заданных вектором управляющего воздействия параметров: войны в Ираке и Афганистане, бархатно-оранжевые революции в странах бывшего «соцлагеря», натовский «грузинский гамбит», кризис мировой КФС, российско-украинская «газовая война», война Израиля с ХАМАСом и др.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это «погружение» в сверхвысокие частоты политико-финансовых интриг (периодический переход из режима ПК в режим ПАУ), объективно «понижает» прогнозную эффективность аналитиков БП, делая для них, в свою очередь,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окружающую среду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(к которой относится и опосредованное управление ИВОУ по наивысшей иерархии процессами, протекающими в биосфере планеты Земля) объекта глобализации плохо предсказуемой, что так же приводит к выходу вектора ошибки глобального библейского управления за границы устойчивого по предсказуемости. Последнее рождает, в воображении глобалистов модель управления, основанную на сильных манёврах («раскачивающийся маятник» либо раскручивающаяся «спираль Архимеда»), которые, по мнению библейских глобалистов—управленцев, должны упреждающе компенсировать как знакомые, так и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незнакомые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 по статистике прошлого возможные отклонения поведения объекта управления. Вместе с тем, такое управление, идущее по «жёстким» (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условно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дважды дифференцируемым) траекториям, при расширении области контрольных параметров, как сопутствующий эффект, рождают резонансные явления, приводящие к вероятностно предопределённому разрушению самого объекта управления, либо, как вариант, потери управления объектом, в пользу управленца—</w:t>
      </w:r>
      <w:proofErr w:type="gram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перехватчика</w:t>
      </w:r>
      <w:bookmarkStart w:id="21" w:name="_ftnref22"/>
      <w:bookmarkEnd w:id="21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22].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всей благоприятствующей Расы—Руси—России управленческой ситуации, сложившейся на сегодня у БП с объектом глобализации, отсутствие у представителей правящего режима России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истинно понимаемой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Идеи Цивилизационного Развития делает их концептуально не дисциплинированными, а в пределе — концептуально безвластными и </w:t>
      </w:r>
      <w:proofErr w:type="spellStart"/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эгрегориально</w:t>
      </w:r>
      <w:proofErr w:type="spellEnd"/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ведомыми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индивидами. В связи с этим, формируемый ими вектор управляющего воздействия на свою и глобальную цивилизации, содержит те частные вектора, которые характерны для всех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эгрегоров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которые вписаны, по иерархической значимости, их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безсознательные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уровни, со всеми привносимыми туда дефектами управления (инверсия приоритетов, конфликтность управления, концептуальная неопределённость, нарастающее напряжение в системах и т.д.). Последнее так же порождает неустойчивость по предсказуемости в двух рассмотренных выше вариантах. Однако, ввиду ограниченности ресурсов, находящихся в распоряжении региональной Русской цивилизации, негативные последствия выхода вектора ошибки регионального цивилизационного управления за пределы допустимых значений гораздо меньшие по масштабом и не несут катастрофических последствий для биосферы планеты 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Земля, как в случае с библейскими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глобализаторами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связи с этим, даже примитивные, верно определённые частные вектора целей управления Русской региональной цивилизацией будут поддержаны по наивысшей иерархии, в связи с чем, сопротивление (устойчивость) давлению среды и предсказуемость её поведения для Русской цивилизации будет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гарантированно выше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у библейско-атлантической цивилизации</w:t>
      </w:r>
      <w:bookmarkStart w:id="22" w:name="_ftnref23"/>
      <w:bookmarkEnd w:id="22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[23]. Вместе с тем, личностный фактор управленцев, определяющих текущий вектор управляющего воздействия на основе анализа (идентификации) состояния объекта управления может свести «на нет» потенциально выигрышные для Расы—Руси—России факторы внешней среды, что в последнее столетие находит своё выражение в ошибочно оживляемой ими в общественном сознании матрицы «имперско-православного ренессанса».</w:t>
      </w:r>
    </w:p>
    <w:p w:rsidR="00964F3E" w:rsidRPr="00964F3E" w:rsidRDefault="00964F3E" w:rsidP="00964F3E">
      <w:pPr>
        <w:spacing w:after="300" w:line="390" w:lineRule="atLeast"/>
        <w:ind w:right="-2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уже указывалось в аналитической записке ЛАГ «В одну реку нельзя войти дважды» от 7 октября 2007 г.</w:t>
      </w:r>
      <w:bookmarkStart w:id="23" w:name="_ftnref24"/>
      <w:bookmarkEnd w:id="23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[24]: «В свою очередь,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мера непонимания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незадачливых православных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толпарей-элитариев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есть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мера вписывания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сценария православного ренессанса в современной России в объемлющую матрицу глобализации под руководством ГП, реализация алгоритмов которой в отношении Русской цивилизации как раз и предусматривает её окончательное разрушение посредством втягивания в войну на уровне оружия 6-го приоритета</w:t>
      </w:r>
      <w:bookmarkStart w:id="24" w:name="_ftnref25"/>
      <w:bookmarkEnd w:id="24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[25] («зачистка» от чуждых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атлантизму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</w:t>
      </w:r>
      <w:bookmarkStart w:id="25" w:name="_ftnref26"/>
      <w:bookmarkEnd w:id="25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[26]), в которой, в силу преобладания высочайших частот животного самосохранения и агрессивного скотства, легче всего добиться национального унижения, прямо ведущего в обществе господства нечеловечных типов психики к дискредитации власти и очередной, теперь уже «оранжевой» революции…».</w:t>
      </w:r>
    </w:p>
    <w:p w:rsidR="00964F3E" w:rsidRPr="00964F3E" w:rsidRDefault="00964F3E" w:rsidP="00964F3E">
      <w:pPr>
        <w:spacing w:after="300" w:line="390" w:lineRule="atLeast"/>
        <w:ind w:right="-2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последних 6-ти месяцев показали, что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формируемый «ферзевый гамбит», направленный на разрушение, или, по крайней мере, серьёзное ослабление элементной базы Русской цивилизации, не только никуда не делся, но и напротив, упорно продвигается его «режиссёрами» к намеченной цели. На это, кроме официально публикуемых в СМИ отчётов о «газовой войне», указывают разного рода аналитики и аналитические группы.</w:t>
      </w:r>
    </w:p>
    <w:p w:rsidR="00964F3E" w:rsidRPr="00964F3E" w:rsidRDefault="00964F3E" w:rsidP="00964F3E">
      <w:pPr>
        <w:spacing w:after="0" w:line="39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Молодёжная аналитическая группа в статье, размещённой на сайте 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mera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колоритным названием «</w:t>
      </w:r>
      <w:hyperlink r:id="rId6" w:history="1">
        <w:r w:rsidRPr="00964F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Передел газового общака</w:t>
        </w:r>
      </w:hyperlink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» указывает</w:t>
      </w:r>
      <w:bookmarkStart w:id="26" w:name="_ftnref27"/>
      <w:bookmarkEnd w:id="26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[27]: </w:t>
      </w: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«…чтобы облегчить процессы антирусской направленности в Украине, а также окончательно создать образ непредсказуемого «партнёра» (а по сути врага) в странах Запада была задумана операция «Холодная зима 2009 года». По ранее намеченному плану Украина отказывается подписывать новый контракт на поставку газа даже по льготной цене в 250 долларов, позволяющей получать 40% прибыли от реализации газа на внутреннем рынке, признаёт незаконным договор о транзите российского газа в ЕС и прекращает его. Европа мёрзнет и ищет альтернативных поставщиков энергоносителей, Россия </w:t>
      </w: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нервничает, блефует ценой в 450 долларов и всеми средствами старается привлечь на свою сторону западных «партнёров» (что частично удаётся видимо потому, что серьёзный интерес к этому вопросу имеет Германия, раз уж первыми нашли общий язык именно российский премьер и немецкий канцлер, бывающий порой ох как недружелюбен по отношению к России), Украина из уворованных запасов предлагает помощь восточно-европейским странам и также, правда менее суетливо, ищет поддержки в ЕС, внешне не особо и переживая, если в таковой ей будет отказано, т.к. большой американский «брат» держит за неё фигу в кармане. В это время российская и украинская пятые колонны в лице основных СМИ развязывают на своих страницах и экранах настоящую информационную войну, затмившую даже новости с полей мирового экономического кризиса (так бывшего спикера Верховной Рады Литвина заботит в этой ситуации прежде всего то, что Украина по его мнению проигрывает России информационную газовую войну, а не то, что кто-то там страдает от действия украинских властей. Воровство же газа его не смущает, т.к. это ситуация нормальная – ещё бы, он то знает о сговоре и негласном нарушении его российскими кланами, подогреваемыми некими глобальными игроками.).</w:t>
      </w:r>
    </w:p>
    <w:p w:rsidR="00964F3E" w:rsidRPr="00964F3E" w:rsidRDefault="00964F3E" w:rsidP="00964F3E">
      <w:pPr>
        <w:spacing w:after="0" w:line="39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Главной целью этого информационного противостояния является стравливание двух братских народов, некогда бывшим единым целым, и оправдание политики Ющенко, управляющего низкочастотными процессами по разделению русского народа и последующего за этим его дальнейшего и полного уничтожения.</w:t>
      </w:r>
    </w:p>
    <w:p w:rsidR="00964F3E" w:rsidRPr="00964F3E" w:rsidRDefault="00964F3E" w:rsidP="00964F3E">
      <w:pPr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…российское руководство действует по ролям, заранее расписанным для них их зарубежными «партнёрами». Антиукраинская истерия в российских СМИ им также на руку – за ней люди меньше о кризисе думают, а здесь нашим руководителям похвастать нечем, ибо не получая </w:t>
      </w:r>
      <w:proofErr w:type="spellStart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нефтегазолесосталедолларового</w:t>
      </w:r>
      <w:proofErr w:type="spellEnd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зелья и не имея возможности опохмелиться оным (да ещё с кучей долгов и попадаловом со стабфондом), оно осознало масштабы бедствия, которое тут же было обозначено «стихийным», что в принципе закономерно – уровень ответственности и мера понимания не те. А главное “элита” и чиновничество не знают, как из этой кризисной ямы выбраться, т.к. этому их по западной технологии не обучали, а советскую они не знали в своём большинстве, а в меньшинстве – уже забыли. К тому же основной проблемой является система, построенная в РФ по принципам ведения скрытной войны на территории противника, все ключевые посты которой контролируются стороной вероятного противника. Да и «Имя Россия», будь оно «неладным», все карты трусливой и обезумевшей “элите” спутало. А тут ещё революционная ситуация нагнетается «непонятно» кем и совсем некстати. Самочувствие у “элиты” очень скверное. Особенно, если и </w:t>
      </w:r>
      <w:proofErr w:type="spellStart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Белороссы</w:t>
      </w:r>
      <w:proofErr w:type="spellEnd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похоже, помочь не могут и всё больше молчат – взор их обращён в противоположную сторону. Казахские «братья» уже в глубокой кризисной яме и сами смотрят в рот большому «брату», не решаясь ускорить интеграционные процессы и опасаясь быть подмятой новыми россиянами.</w:t>
      </w:r>
    </w:p>
    <w:p w:rsidR="00964F3E" w:rsidRPr="00964F3E" w:rsidRDefault="00964F3E" w:rsidP="00964F3E">
      <w:pPr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Европе такая ситуация по душе, т.к. ведёт к уничтожению ненавистного ей и превосходившего её во всех отношениях в прошлом Русь-Россию-СССР, у которой первой постоянно приходило учиться и быть в её фарватере. Наблюдение за скорым угасанием русских является бальзамом на душу всей европейской нечисти, прикладывающей всю известную историю колоссальные усилия по уничтожению русской </w:t>
      </w: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культуры и её носителей. Она потирает руки и рассчитывает на то, что на этот раз им уже никто не сможет помешать исполнить свои планы…».</w:t>
      </w:r>
    </w:p>
    <w:p w:rsidR="00964F3E" w:rsidRPr="00964F3E" w:rsidRDefault="00964F3E" w:rsidP="00964F3E">
      <w:pPr>
        <w:spacing w:after="0" w:line="39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антирусскую направленность сценария «газовой войны» указывает и Наталия Витренко в интервью газете «Вечерний </w:t>
      </w:r>
      <w:proofErr w:type="gram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Петербург»</w:t>
      </w:r>
      <w:bookmarkStart w:id="27" w:name="_ftnref28"/>
      <w:bookmarkEnd w:id="27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28]: </w:t>
      </w: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«…Кремль и Киев до сих пор не могут договориться о цене сырья и подписать контракт о поставках газа самой Украине. В </w:t>
      </w:r>
      <w:proofErr w:type="spellStart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Незалежной</w:t>
      </w:r>
      <w:proofErr w:type="spellEnd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заявляют, что Россия ведет нечестную игру, что ее главная цель – отобрать у Украины газотранспортную систему. А российский премьер Владимир Путин в ответ обвиняет украинские власти в том, что они шантажируют Россию.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…на Украине сейчас полная информационная блокада. Власти пытаются не пропускать в эфир оценки России по этому конфликту – все местные телеканалы показывают мнение лишь одной стороны: дескать, Украина пытается решить газовую проблему, подписывает декларацию, обязательства, а вот Россия чинит ей препятствия. Украинская власть врет всем: врет России, врет Евросоюзу, врет нашему населению… Когда они рассказывают народу, что газа в Украине достаточно, чтобы полностью удовлетворить все потребности, а в то же самое время происходит сокращение потребления газа. Они отключают предприятия, заставляют заводы переходить на другие графики работы, на ночную загрузку – только для того, чтобы уменьшить потребление газа. И мы прекрасно понимаем, зачем это делается, почему так нагло себя ведет украинская власть…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…все согласовано с Вашингтоном: украинская власть чувствует это прикрытие. Более того, они реализуют американский сценарий: им нужно устроить провокацию против России, настроив на это и свой народ, и Европу. Как экономист, я могу дать свою оценку этой ситуации: ну не хотят США выходить из экономического кризиса, нанося себе ущерб, ликвидируя свои активы, останавливая работу своих финансовых структур, – им нужна война, на которую они спишут всю несостоятельность собственной экономической модели. В результате войны они получат единственный шанс удержать доллар мировой валютой.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…</w:t>
      </w: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Украина газ ворует и наворовала столько, что зиму может перетерпеть. Но ведь жизнь на этом не заканчивается – как они дальше будут обеспечивать предприятия и население газом? Ответа нет. Сейчас комиссии, наблюдатели точно установят, где и в каких объемах идет воровство газа. Если Россия и дальше будет контролировать отпуск газа с российской территории и его выход на европейскую территорию, то тогда воровство газа Украиной будет для всех очевидно. И вот тогда может разгореться скандал. Я так понимаю, что этот скандал готовят для того, чтобы управление газотранспортной системой передать США.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…украинская власть категорически против создания газотранспортного консорциума с привлечением немецких партнеров, идея которого неоднократно обсуждалась, она не хочет идти ни на какие контакты с Россией, выполняя, повторяю, указания США.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…если кто-то в России думает, что население Украины возмущено позицией власти, то они глубоко ошибаются! В результате пропаганды большинство украинцев считает, что это Россия предъявляет непомерные претензии и по ценам на газ, и по ценам на транзит, и по условиям транзита… И если Россия думает, что она сохраняет девственность своим невмешательством во внутренние дела Украины, как это </w:t>
      </w: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любит повторять Черномырдин, то это проигрышная позиция. Нас, политиков, защищающих историческую правду, славянское единство, Россия не поддерживает ни в чем и никак, и я не могу людям в Украине рассказать все, что происходит, – у меня нет эфира, нет газет… И хотя украинский бизнес работает вместе с российским, все же Россия считает, что не должна оказывать нам помощь. И это в то время, когда на Украине больше половины населения обвиняет в своих бедах Россию и недовольство против российской политики нарастает!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…американская стратегия сегодня побеждает и все идет к тому, чтобы стравить наши страны, стравить народы, оторвать Украину от славянского мира и сделать натовской страной, врагом России. И я не исключаю, что этот дьявольский сценарий американцы и их приспешники реализуют уже в этом году.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…если народ постоянно мучить безработицей, мучить отключением газа, мучить обвальным падением национальной валюты и при этом постоянно рисовать образ врага и говорить: смотрите – это Россия, а по телевидению показывать только те интервью западных политиков, экономистов, которые чернят Россию (а таких немало), то, конечно же, люди начинают в это верить… И тут нужна контрпропаганда, ведь идет битва империи зла – США – против России, а Украина просто попала в мясорубку…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…что сейчас в Украине идет работа над тем, чтобы обходиться альтернативными источниками энергии – углем, мазутом… Им это не удастся – это только усилит разрушение экономики, обнищание населения. Это же газовый садизм украинских параноиков! Ведь Украина набрала кредитов, как жучка блох, и имеет сегодня 105 млрд. долларов внешних долгов, причем в 2009 году – 29 млрд. надо отдать! По нынешнему курсу валюты это уже превышает доходную часть госбюджета Украины на этот год, поэтому страна стоит реально перед дефолтом – остается продавать газотранспортную систему, землю… Украинские власти ждут, когда у России лопнет терпение, чтобы сделать провокацию и ввести натовские войска в страну для защиты газотранспортной системы… Уже сейчас по 5-му каналу национального телевидения говорят: «Газотранспортная система Украины – ГТС – не продается!» То есть хотят показать, что Россия создала кризис искусственно, чтобы заполучить ГТС! А они, видите ли, так дорожат этой ГТС, что ни за что не хотят ее продать. Но это абсолютная ложь! Руководство страны нагнетает психоз, и, как только возникнет конфликт – любой! – </w:t>
      </w:r>
      <w:proofErr w:type="spellStart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будь-то</w:t>
      </w:r>
      <w:proofErr w:type="spellEnd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станции в Ужгороде или еще где-нибудь, – они будут обращаться к НАТО для защиты интересов Украины и под этим соусом страну втянут-таки в НАТО! Это первый пункт на повестке дня, и это не скрывает вся оранжевая камарилья…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…могу сказать одно: сколько у нас достанет сил, столько и будем продолжать борьбу. И конечно, хотелось бы, чтобы нам помогала Россия…».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отдать должное достаточно объективному, хотя и эмоциональному, анализу политической ситуации со стороны Наталии Витренко. Действительно, поведение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россионской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элиты в газовом конфликте очень напоминает скорее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имперское чванство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братские отношения народов одной общей для них цивилизации. Именно имперское чванство новоявленных сторонников православно-имперского ренессанса мешает правителям Русской цивилизации трезво взглянуть на сгущающиеся вокруг Российской 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тучи очередной революционной матрицы, экспериментальную обкатку которой (итерации — последовательные приближения) с целью уточнения векторов управляющего воздействия БП уже начал в течение последнего месяца в православных странах и бывших советских республиках</w:t>
      </w:r>
      <w:bookmarkStart w:id="28" w:name="_ftnref29"/>
      <w:bookmarkEnd w:id="28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[29].</w:t>
      </w:r>
    </w:p>
    <w:p w:rsidR="00964F3E" w:rsidRPr="00964F3E" w:rsidRDefault="00964F3E" w:rsidP="00964F3E">
      <w:pPr>
        <w:shd w:val="clear" w:color="auto" w:fill="FFFFFF"/>
        <w:spacing w:after="0" w:line="39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 анализу векторов ошибок и управляющих воздействий Ветхозаветно-атлантической и Русской цивилизаций, следует всё же признать </w:t>
      </w:r>
      <w:proofErr w:type="spellStart"/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бо‘льшую</w:t>
      </w:r>
      <w:proofErr w:type="spellEnd"/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предпочтительность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ИВОУ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внутренне правильных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частных векторов целей Русской цивилизации, мучительно обретающей Большую Цивилизационную Идею, показателем чего стало бурно протекающее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политандемное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вектора её состояния в среде «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кобовцев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уровне аналитического оперирования категориями ДОТУ в конце 2008—начале 2009 г., – чем тупое, ветхозаветное культурное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гниение </w:t>
      </w:r>
      <w:r w:rsidRPr="00964F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паразитирующего Запада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даётся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такая информационная благодать так, как она даётся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истинно русским людям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могущим за несколько лет постичь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всю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«премудрость»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трёхтысячелетнего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глобального управления и на равных пользоваться тем же оружием, которым пользуются потомки египетских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иерофантов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в этом смысле не только нет никакого раскола в рядах русских патриотов, овладевающих концептуальными знаниями, но налицо явный «информационный взрыв» и появление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десятков потенциально концептуально-властных людей, ищущих пути формирования соборного интеллекта.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выкристаллизовывается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главная задача в концептуальной деятельности патриотов Русской цивилизации – постоянное развитие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политандемного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принципа, как залога роста качества прогноза и управления. В связи с этим, вся информация предыдущего периода исторического развития, оставшаяся в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эгерегоре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цивилизации Раса, станет доступной формирующемуся цивилизационному соборному интеллекту, основанному на постоянно расширяющейся элементной базе, пополняемой через Меру Родовой Силы нашей цивилизации — чего напрочь лишен БП со своей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перевыродившейся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10 000 лет в «старичков кривых» наличной тусовкой потомков древнеегипетских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иерофантов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Возникает </w:t>
      </w:r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последний вопрос</w:t>
      </w:r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и не стыдно русским людям позволять </w:t>
      </w:r>
      <w:proofErr w:type="gramStart"/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дурачить</w:t>
      </w:r>
      <w:bookmarkStart w:id="29" w:name="_ftnref30"/>
      <w:bookmarkEnd w:id="29"/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gramEnd"/>
      <w:r w:rsidRPr="00964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30] себя горстке моральных и физических уродов, раскрученных как «всемирные авторитеты-эксперты КФС»?</w:t>
      </w:r>
    </w:p>
    <w:p w:rsidR="00964F3E" w:rsidRPr="00964F3E" w:rsidRDefault="00964F3E" w:rsidP="00964F3E">
      <w:pPr>
        <w:spacing w:after="300" w:line="39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F3E" w:rsidRPr="00964F3E" w:rsidRDefault="00964F3E" w:rsidP="00964F3E">
      <w:pPr>
        <w:spacing w:after="300" w:line="390" w:lineRule="atLeast"/>
        <w:ind w:left="49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Вектор целей </w:t>
      </w:r>
      <w:proofErr w:type="spellStart"/>
      <w:r w:rsidRPr="0096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политандемного</w:t>
      </w:r>
      <w:proofErr w:type="spellEnd"/>
      <w:r w:rsidRPr="00964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управления Русской цивилизацией</w:t>
      </w:r>
    </w:p>
    <w:p w:rsidR="00964F3E" w:rsidRPr="00964F3E" w:rsidRDefault="00964F3E" w:rsidP="00964F3E">
      <w:pPr>
        <w:spacing w:after="300" w:line="390" w:lineRule="atLeast"/>
        <w:ind w:left="48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предыдущей части прогнозно-аналитической записки была выявлена модель краткосрочных матричных вероятностно-предопределённых эндшпилей «последнего гамбита» БП в отношении Русской цивилизации, ассоциирующаяся (образно идентифицируемая) с неравновесными колебательными процессами и характерными для них сильными манёврами—функциями вектора управляющего воздействия.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определённой «режиссёрской группой» очередного сценария, вписанного в антирусскую матрицу невозможна без быстрой и сильной энергетической накачки соответствующих, вписанных в библейский, по более низкой иерархии,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эгрегоров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Однако, как и любое, не относящееся к компетенции ИВОУ, «вписывание», оно будет касаться лишь того фрагмента адаптационной части информационного обеспечения элементов суперсистемы, которое обеспечивается глубиной идентификации господствующей в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-элитарном обществе культурой, что является предметной областью коллективного сознания (или, как говорят либералы, — «общественного мнения»). Ближайший к фундаментальной части фрагмент, да и сама фундаментальная часть — это область коллективного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безсознательного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область господства цивилизационных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эгрегоров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—ноосфер, Меры Родовой Силы и Божьего Предопределения Бытия — в соответствующей иерархической подчинённости. Поэтому каждый сценарист—режиссёр, накачивающий соответствующий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пытающийся «половить рыбку в мутной воде»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эгрегориального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магического управления, при утрате различения (или его недостаточности для выполнения конкретной управленческой задачи) рискует получить результатом своего управления «эффект обезьяньей лапы» — оказаться лишь тем генератором, который обеспечит энергией управление по более высокой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эгрегориальной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иерархии.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этим, поднятая в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эгрегорах</w:t>
      </w:r>
      <w:bookmarkStart w:id="30" w:name="_ftnref31"/>
      <w:bookmarkEnd w:id="30"/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[31] украинцев энергоинформационная волна, призванная по замыслу сценаристов антирусских матриц стравить русский и украинский народы в кровавой междоусобице, при соответствующем оглашении вектора целей и присущих ему информационных модулей энергетически «подпитает»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объемлющий «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энергопотребительский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(скотский по своей природе), который станет «Вакулой-кузнецом», «оседлавшим» ранее сформированный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потреблятский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(«чёрта»), заставив, при этом, вложенные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эгрегоры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замкнуться на свой первоначальный источник и разрядиться в саму периферию БП.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не ходя вокруг да около, необходимо всем, считающим себя патриотами (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родинолюбцами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Расы-Руси-России, перейти от глубокомысленных рассуждений к методам «народной дипломатии» — например, созвать в каком-либо пограничном городке (или как вариант — в Крыму, Севастополе)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Русско-Украинскую Народную Раду, где проголосовать за объединение двух братских народов в рамках одного государства-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цивилизации (пускай даже — </w:t>
      </w:r>
      <w:r w:rsidRPr="00964F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конфедерации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и начать сбор подписей в России и на Украине о проведении в этих странах референдумов о воссоединении Украины с Россией, по примеру Переяславской Рады</w:t>
      </w:r>
      <w:bookmarkStart w:id="31" w:name="_ftnref32"/>
      <w:bookmarkEnd w:id="31"/>
      <w:r w:rsidRPr="00964F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[32]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 Земского Собора Московской Руси в 1654 г.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Оглашённый такого рода вектор целей будет как раз из арсенала того цивилизационного информационного оружия, над которым у БП и его периферии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 никакой власти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 цепям обратных управленческих связей начнёт «выправлять» перекосы и перегибы цивилизационного развития последнего 20-летия как в России, Белоруссии и на Украине. Захваченные глубинными (фундаментальными) цивилизационно-информационными процессами, к этим инициативам вероятностно-предопределённо присоединятся и белорусы (тем более, что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уже пора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наполнять содержанием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юридически существующий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Российско-Белорусский Союз). За ними поспешит влиться в цивилизационный союз полурусский Казахстан… Это и будет началом освоения той Большой Идеи Цивилизационного Развития, которая неминуемо приведёт к возрождению и продолжению </w:t>
      </w:r>
      <w:r w:rsidRPr="00964F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древнейшего для текущей цивилизации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глобального проекта Расы-Руси-России.</w:t>
      </w:r>
    </w:p>
    <w:p w:rsidR="00964F3E" w:rsidRPr="00964F3E" w:rsidRDefault="00964F3E" w:rsidP="00964F3E">
      <w:pPr>
        <w:spacing w:after="300" w:line="390" w:lineRule="atLeast"/>
        <w:ind w:left="331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4F3E" w:rsidRPr="00964F3E" w:rsidRDefault="00964F3E" w:rsidP="00964F3E">
      <w:pPr>
        <w:spacing w:after="300" w:line="390" w:lineRule="atLeast"/>
        <w:ind w:left="331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Предуказатель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глобализации</w:t>
      </w:r>
    </w:p>
    <w:p w:rsidR="00964F3E" w:rsidRPr="00964F3E" w:rsidRDefault="00964F3E" w:rsidP="00964F3E">
      <w:pPr>
        <w:spacing w:after="300" w:line="390" w:lineRule="atLeast"/>
        <w:ind w:left="331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11-22 января 2009 г.</w:t>
      </w:r>
    </w:p>
    <w:p w:rsidR="00964F3E" w:rsidRPr="00964F3E" w:rsidRDefault="00964F3E" w:rsidP="00964F3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0" o:hrpct="330" o:hralign="center" o:hrstd="t" o:hr="t" fillcolor="#a0a0a0" stroked="f"/>
        </w:pic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_ftn1"/>
      <w:bookmarkEnd w:id="32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[1] </w:t>
      </w:r>
      <w:proofErr w:type="gram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Мало известный</w:t>
      </w:r>
      <w:proofErr w:type="gram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широкой публике метод исторических исследований «Словари вместо лопат».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_ftn2"/>
      <w:bookmarkEnd w:id="33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[2] Точно установить, каким образом человек появился на планете: сразу был сотворён здесь или мы являемся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очень далёкими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потомками переселенцев с других планет – сейчас установить трудно и пока мы не можем об этом говорить утвердительно.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_ftn3"/>
      <w:bookmarkEnd w:id="34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[3] 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Гипер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значит крайний, борей – северный ветер, т.е. порождённые («пришедшие» — как вариант) северным ветром — в сложившейся, после очередной тектонико-биосферной катастрофы, геофизике и биоценозах планеты Земля. До катастрофы Северный полюс находился в районе Гренландии, а, современное русское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приполярье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как впрочем и большинство архипелагов Баренцева моря (место предположительного нахождения легендарной Гипербореи), находились на широте современной Украины — то есть в достаточно «мягком» климатическом поясе, пригодном для гармоничного с биосферой развития личности.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_ftn4"/>
      <w:bookmarkEnd w:id="35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[4] Возможно, что это соответствует самоназванию и получается страна атлантов, но вот что значит атлант? В греко-римской цивилизации самой крупной мерой веса драгоценных металлов являлся ТАЛАНТ. Тогда А-ТАЛАНТ ─ несметно богатый,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облададющий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несметными сокровищами, и через них господствующий.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_ftn5"/>
      <w:bookmarkEnd w:id="36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[5] Очень интересно с этой точки зрения кельтское эпическое сказание о войне «короля Артура» на материке с некими варварами-язычниками за торжество идеалов христианства, «насыщенный» разными «чудесами», не известными ни раннему, ни позднему Средневековью. Если учесть, что более поздние английские государи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«тужились» связать свою родословную со «славным королём Артуром», то более поздние «переводчики» («подставные лошади просвещения») кельтского эпоса на англосаксонский, а, позднее — на английский языки, вполне могли, «запросто передвинуть» жизнь и деяния «короля Артура» «поплотнее» к периоду саксонского вторжения на острова (лет, эдак, тысячи на 3). Однако…как мог Артур в эпоху конца имперского рабовладения и начала самого раннего Средневековья с горсткой своих «рыцарей» и примкнувших к ним полудиких бриттов-ополченцев противостоять полчищам франко-германцев, расколошмативших лучшую по тем времена римскую армию и оккупировавших всю Галлию, в северо-западной части которой, якобы и происходили эти «славные» события. И откуда у него взялся флот для проведения десантной операции на материк — что-то «славный Артур» вырастает до размеров императора или главнокомандующего какой-то имперской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суперармии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имеющей в распоряжении прикомандированный к нему военно-морской флот?! Ясными в этой перевранной англофилами легенде является как минимум три факта (если угодно — артефакта). Первый — имя Артур — не имеет этнических корней ни у бриттов, ни у саксонцев, ни тем более в Романо-язычном мире. «Арт» — в транскрипции индоевропейской языковой группы означает «древнейший», «старейший», «мудрейший», «искусный». Ур — в шумерской транскрипции означает место жительства правителей. Тогда получается: Артур это не имя, а обозначение определённой общности людей (древнейших «правителей»), напавших на материк с острова — явно не с какого-либо из Британских островов, а с островной Атлантиды, что крепко отложилось в родовой (генетической) памяти кельтов как чудовищный, невиданный, поразивший воображение полудиких людей, разбой (граничащий с сатанизмом), совершаемый при помощи «чудесного меча Короля Артура» (видимо — ручной лазерной пушки). Второй факт — кельты в те далёкие времена (4-6 тыс. лет назад) жили по атлантическому побережью современной Западной и Юго-Западной Европы (в Британии никого не было — там нет стойбищ одичавших до каменного века «древних» людей: каких-либо «кроманьонцев» вперемежку с «неандертальцами», обнаруженных археологами). Близость этих островов к более древнему Северному полюсу, видимо, делала там жизнь излишне суровой для двуногих, прямоходящих существ). Таким образом, наиболее древняя их ветвь, переселившаяся затем (после отступления Ледника) с территории современной французской Бретани на соседние острова, «унесла с собой» эту страшную эпическую легенду, которой, затем, более поздние «технологи» и «конструкторы» общественного сознания придали респектабельный вид «легенды о богобоязненном короле Артуре» — прародителе Британской империи (оговорка по Фрейду, доказывающая генетическую и духовную связь «разводящих»-масонов английского истэблишмента с атлантами-агрессорами).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Третий факт. Во вскрытой английскими учёными в </w:t>
      </w:r>
      <w:r w:rsidRPr="00964F3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XX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в. «гробнице короля Артура», был обнаружен мужской скелет необычайно больших — более двух метров роста — размеров, рядом с «нормальным» для того периода человеческой истории, менее чем полутора метровым женским скелетом «королевы» — вероятно, кельтской женщины. 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Если соотнести этот артефакт с более поздними — современными уже нам находками скелетов—гигантов, принадлежавших элите Древнего Египетского Царства, а так же близлежащих к Египту территориях, становится понятной разная генетическая природа представителей этих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двух разных рас людей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гигантов-долгожителей, обладающих аномальными физическими и биоэнергетическими возможностями и «дикарей» — объектов генетико-социальных экспериментов первых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К содержательной части третьего факта так же относится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отражённая в мифах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Древней Греции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борьба «старых» богов — титанов (атлантов), имевших огромный, по сравнению для низкорослых древних греков ростом с более молодыми — олимпийскими богами (расовыми мутантами, возникшими от связи атлантов с «аборигенами»), так же отражает борьбу мутировавших в результате скрещивания, более молодых «атлантов» с их более пожилыми (и, вероятно, дряхлеющими) прародителями, поселившимися на островах Восточного Средиземноморья после крушения атлантической цивилизации, но так же «изгнанные» оттуда в Северную Грецию очередной геофизической катастрофой, разрушившей материальную основу «Крито-Микенской» цивилизации, памятником которой является уцелевший островок Санторин, да «странные» мегалитические сооружения на Мальте.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_ftn6"/>
      <w:bookmarkEnd w:id="37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[6] Одно из них заболевание Герпеса, которых пять видов. Это с виду безобидное заболевание не лечится материальными средствами, кроме как лазерной чисткой крови, да и то не у всех, но</w:t>
      </w:r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главное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– сокращает жизнь переболевшего им человека в два раза. Дело в воздействии вируса Герпеса на способность клеток организма, которые меняются каждые семь лет, производить новые клетки с минимальными отклонениями от заданных параметров, т.е. каждая новая клетка выходит более дефективной, и организм раньше стареет. Эта проблем №2 в центрах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Антиспид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после самого СПИДа.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ftn7"/>
      <w:bookmarkEnd w:id="38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[7]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Именно атланты построили известные аэродромы плато Наска в Андах, имели и наземные средства ведения войны.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ftn8"/>
      <w:bookmarkEnd w:id="39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[8]</w:t>
      </w:r>
      <w:r w:rsidRPr="00964F3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proofErr w:type="gram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Волной</w:t>
      </w:r>
      <w:proofErr w:type="gram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вызванной падением метеорита в океан была сначала смыта Атлантида, а затем материки погрузились в воду.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_ftn9"/>
      <w:bookmarkEnd w:id="40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[9] Так называемые «жрецы»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иерофанты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т.е. предвидящие судьбу. Предвидеть судьбу, значит иметь возможность управлять. Так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иерофанты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стали одним из центров глобализации.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_ftn10"/>
      <w:bookmarkEnd w:id="41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[10]</w:t>
      </w:r>
      <w:r w:rsidRPr="00964F3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Центр управления глобализацией сейчас отличается от другого центра не только тем, кто хочет править, но и концепцией, значит, названия надо давать по главным характеризующим признакам. Так, по названию основного проекта,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неоатлантически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центр назван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библейским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а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предиктор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 потому, что одурманен идеей «чистоты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атланской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крови» и своём «законном праве» притеснять остальных, а стало быть, управляется извне социальной системы планеты (поскольку лишился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Божиего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водительства).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_ftn11"/>
      <w:bookmarkEnd w:id="42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[11]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Раса – это белый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пард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(вымерший или мутировавший, например, в рысь, а возможно на неё только перешло название), именем которого тогда называлось какое-то созвездие, которое, как и сейчас, определяло эпоху. Итак, элементная база подготовленная гиперборейцами сложились в несколько стран (возможно имевших и государства), которые несли в себе несколько цивилизационных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архитипов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(возможностей глобализации) и соответственно, одно из них, как оказалось наиболее перспективное, обособилось, идейно сложилось именно в эпоху Расы, которое со временем, по неизвестным нам пока причинам изменилось на Русь. Почему изменилось название Русь на Россию, мы ещё можем предположить управлением БП через проект Византийского сотрудничества с Русью. Русский слово прилагательное, обозначающее принадлежность не только к определённой цивилизации, но и собственные характеристики индивида, позволяющие и направляющие на проведение глобализации в рамках проекта Раса-Русь-Россия вне зависимости от национальной принадлежности индивида.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_ftn12"/>
      <w:bookmarkEnd w:id="43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[12] Этот процесс деградации с психологической точки зрения хорошо описан ВП СССР в «Психологических аспектах истории» и «Смуте на Руси…».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_ftn13"/>
      <w:bookmarkEnd w:id="44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[13] Так, вместо русского языка языком международного общения стал искусственно сконструированный БП на основе французского и саксонского в 16 веке – английский язык.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_ftn14"/>
      <w:bookmarkEnd w:id="45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[14]</w:t>
      </w:r>
      <w:r w:rsidRPr="00964F3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Включая письменный русский язык, который в начале содержал более 600 </w:t>
      </w:r>
      <w:proofErr w:type="spellStart"/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бук`</w:t>
      </w:r>
      <w:r w:rsidRPr="00964F3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о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</w:t>
      </w:r>
      <w:proofErr w:type="spellEnd"/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-</w:t>
      </w:r>
      <w:proofErr w:type="spellStart"/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еироглифов</w:t>
      </w:r>
      <w:proofErr w:type="spellEnd"/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-символов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(именно об этом говорит пословица «В буквальном смысле», т.е. у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бук`овы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был свой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изначальный смысл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 Осталась только фольклорная культура и сам разговорный русский язык. Даже свой календарь утратили в 17 в. при «помощи» Петра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I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Петром было отменено использования календаря «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Круголет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числобога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». Этот календарь имеет неделю в 9 дней, последний день выходной и называется неделя (нет дел), в месяце 40 дней (пост Иисуса длился 40 дней, поминаем усопших на 9-й и 40-й дни), лето (по Грегорианскому и Юлианским календарям год) состоит из трёх сезонов: весна, осень и зима. Вспомните гимн Романовых, там есть слова «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многия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лета царствуй на славу», из разговорного так и не ушло 5 лет, 30 лет, 50 лет, 100 лет или сто</w:t>
      </w:r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летие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Новое лето начинается в день осеннего равноденствия (22 сентября) в 19 часов.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Круголет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числобога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называется так потому, что лета разделены на циклы по 144 лета. Для компенсации неравномерного вращения Земли (в Юл</w:t>
      </w:r>
      <w:proofErr w:type="gram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Грег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Календарях високосный год) каждое 16 лето – священное и каждый месяц в священном лете равен 41 дню.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Круголет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числобога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насчитывает 215 тыс. лет, и содержит даты потопа и др.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_ftn15"/>
      <w:bookmarkEnd w:id="46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[15] Эта концепция блистательно выявлена А.Б. Мартиросяном в его исследованиях по истории участия СССР во Второй Мировой войне.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_ftn16"/>
      <w:bookmarkEnd w:id="47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[16] Россия может быть мировым лидером, на одном из этапов глобализации, но только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некоторое время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_ftn17"/>
      <w:bookmarkEnd w:id="48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[17] См.: ДОТУ.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_ftn18"/>
      <w:bookmarkEnd w:id="49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[18] Именно это является одной из главных причин деградации прогностических возможностей ВП СССР.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_ftn19"/>
      <w:bookmarkEnd w:id="50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[19] Примером такого сдерживания может служить сталинская эпоха в СССР, когда подавляющая масса населения честно работала в государстве-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суперконцерне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сознательно «давя» в себе «атавизмы буржуазного прошлого».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_ftn20"/>
      <w:bookmarkEnd w:id="51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[20]</w:t>
      </w:r>
      <w:r w:rsidRPr="00964F3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См. Прогнозно-аналитическую записку №1 РПГ (http://ruspg.ucoz.ru/index/0-4).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_ftn21"/>
      <w:bookmarkEnd w:id="52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[21] См.: Спецкурс высшей математики.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_ftn22"/>
      <w:bookmarkEnd w:id="53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[22]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Параметры вектора ошибки БП выглядят следующим образом: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во-первых,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авантюрная деятельность сценаристов-исполнителей</w:t>
      </w:r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различных матриц серьёзно подрывает доверие и делает невозможным на некоторое время продолжение глобализации по библейскому проекту, т.е. несёт для проекта значительные потери временного ресурса, т.к. международный люд </w:t>
      </w:r>
      <w:proofErr w:type="gram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добрый[</w:t>
      </w:r>
      <w:proofErr w:type="gram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22] уже не только заговорил о защите своих экономик, но и деятельно приступил к нему. Этот процесс набирает силу и получает всё большую инерцию;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во-вторых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БП серьёзно демонтирует экономики подконтрольных себе стран и при этом ликвидирует США как самый эффективный инструмент проведения своей политики глобализации;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в-третьих,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своими нападками на Россию и ведением военных провокаций на территории Русской цивилизации,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«прижмёт русского мужика к стенке»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и тому волей-неволей придётся давать отпор, что в случае, если процесс возглавят концептуально властные силы Русской цивилизации, будет означать воплощение в жизнь идеи проекта глобализации Расы-Руси-России.</w:t>
      </w:r>
    </w:p>
    <w:p w:rsidR="00964F3E" w:rsidRPr="00964F3E" w:rsidRDefault="00964F3E" w:rsidP="00964F3E">
      <w:pPr>
        <w:spacing w:after="300" w:line="3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Оценка такого вектора ошибки позволяет назвать его выходящим за параметры, предусмотренные самим БП, и выстроить на нём своё управление, вписывая действия БП по более высокой иерархии.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_ftn23"/>
      <w:bookmarkEnd w:id="54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[23] Это касается как бы «висящих» сейчас «в воздухе» нацпроектов, не получивших идеологического обеспечения, но составляющих более низкие приоритеты вектора цивилизационного развития, поэтому слухи об утопичности путинского плана модернизации сильно преувеличены.</w:t>
      </w:r>
    </w:p>
    <w:p w:rsidR="00964F3E" w:rsidRPr="00964F3E" w:rsidRDefault="00964F3E" w:rsidP="00964F3E">
      <w:pPr>
        <w:spacing w:after="300" w:line="39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_ftn24"/>
      <w:bookmarkEnd w:id="55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[24]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http://mera-ikapu-dotu.narod.ru/biblioteka/analiticheskie_zapiski/lag/lag.html</w:t>
      </w:r>
    </w:p>
    <w:p w:rsidR="00964F3E" w:rsidRPr="00964F3E" w:rsidRDefault="00964F3E" w:rsidP="00964F3E">
      <w:pPr>
        <w:spacing w:after="300" w:line="390" w:lineRule="atLeast"/>
        <w:ind w:right="-2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_ftn25"/>
      <w:bookmarkEnd w:id="56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[25]</w:t>
      </w:r>
      <w:r w:rsidRPr="00964F3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Запоздалая попытка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ВВП ответить фашиствующему Европейскому Союзу и троцкистскому ОБСЕ на языке средств 6-го приоритета, вначале завуалировано оглашённая в Мюнхене, а затем озвученная в послании президента, в качестве предложения о выходе из договора ограничения обычных вооружений в Европе и наращивания новейших вооружений,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уже вписана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в заготовленный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заранее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(во времена формирования Гарвардского проекта, как заготовка на случай выхода ситуации в России из под контроля ГП) сценарий ГП на разжигание малой европейской войны силами бывших стран «соцлагеря» (например, Польши и Чехии) и прибалтийских «карликов» (нынешняя геополитическая и военная ситуация в Прибалтике делает вопросом нескольких часов оккупацию Калининградской области силами Польши и Литвы, и соединения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заклятых врагов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Московской Руси в новой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Ливонской войне, 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матрично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предопределённой такой же неудачной 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для России, как предыдущие три, проведённые под православным знаменем при всемерной военно-технической поддержке США и НАТО, а все наши мобильные, бронетанковые части и штурмовая авиация будут в спешке передислоцироваться в район Вел. Новгорода, сходу вступая в бой с более подготовленным на этом театре военных действий (ТВД) противником — это вам не 2-я Чеченская война, при полном господстве 2-3-х авиаполков в чеченском небе — натовские лётчики, прекрасно изучившие тактическую подготовку наших, горючего в своей лётной подготовке в предыдущее десятилетие как наши, не жалели!)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это же направлена спешная «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натоизация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» Украины, сценарий которой благодаря отпору народов Левобережья и Крыма безнадёжно забуксовал, в связи с чем марионетка США В. Ющенко и спровоцировал конституционный кризис «на пустом месте», явно целясь повторить сценарий октября 1993 г. в России и стать полновластным диктатором, опирающимся на натовские штыки — ещё один — Южный фронт, где придётся отбиваться от натовских «бандеровцев» — новых атаманов-гетманов Сагайдачных на, в военном отношении, совершенно не подготовленном ТВД юго-западного Центрального Черноземья. И всё это будет происходить при холодно-презрительном отношении к нам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кинутого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«шкурными» интересами Газпрома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единственного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европейского союзника — Беларуси, которая, скорее всего, будет сохранять нейтралитет в надежде на то, что её пощадят. Тут-то и пригодятся американо-европейские системы ПРО, которые будут блокировать боевое применение ракет средней дальности (РСД) нашим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единственно эффективным родом войск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остатки которых со времён СССР не смогут «пробить» этот натовский щит, в связи с чем пограничная война будет, скорее всего, проиграна и Россию ждёт новое унижение: второе издание Парижского, либо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Портсмутского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либо Брест-Литовского мира. Такова сценарная заготовка, в которую прямиком шагает ВВП, лишённый с некоторых пор различения,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благодаря принятию духовного усыновления от РПЦ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. В связи с этим над ним довлеет </w:t>
      </w:r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шапкозакидательский стереотип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(стереотип маршала Жукова) победителя фашистской Германии.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Но Сталин смог победить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фашизированную Германией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Западную Европу, благодаря: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– мобилизованной промышленности, выпускающей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неограниченные ресурсами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серии новейших образцов вооружений;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– коллективизированному сельскому хозяйству, дающему продовольствие для армии и сырьё для военной промышленности;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– патриотизму и безграничной преданности советских трудящихся любимому ими вождю И.В. Сталину;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– разгрому в 1936/38 гг. «пятой колонны» в государственном аппарате и Красной Армии;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– отсутствию зомбирующих и подавляющих волю к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осмысленной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борьбе программ православия.</w:t>
      </w:r>
    </w:p>
    <w:p w:rsidR="00964F3E" w:rsidRPr="00964F3E" w:rsidRDefault="00964F3E" w:rsidP="00964F3E">
      <w:pPr>
        <w:spacing w:after="300" w:line="390" w:lineRule="atLeast"/>
        <w:ind w:right="-226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Ни одного из этих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ключевых условий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победы в будущей пограничной войне 6-го приоритета,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наподобие Финской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, у Путина и его возможных преемников нет, в связи с чем она, вероятностно предопределённо будет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Ливонской.</w:t>
      </w:r>
    </w:p>
    <w:p w:rsidR="00964F3E" w:rsidRPr="00964F3E" w:rsidRDefault="00964F3E" w:rsidP="00964F3E">
      <w:pPr>
        <w:spacing w:after="0" w:line="390" w:lineRule="atLeast"/>
        <w:ind w:right="-2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_ftn26"/>
      <w:bookmarkEnd w:id="57"/>
      <w:r w:rsidRPr="00964F3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[26]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В этом смысле совершенно прав ВП СССР, указавший на желательность для ГП силового варианта решения «русского вопроса», после реализации двух стадий Гарвардского проекта, создавшего «подходящую» для ГП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демографо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-психотипическую ситуацию в современной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Россионии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— См.: стр. 12 Аналитической записки ВП СССР «О текущем моменте», № 6 (66), 2007 г.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_ftn27"/>
      <w:bookmarkEnd w:id="58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[27]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http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mera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/2009/01/16/</w:t>
      </w:r>
      <w:proofErr w:type="spellStart"/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peredel</w:t>
      </w:r>
      <w:proofErr w:type="spellEnd"/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_ftn28"/>
      <w:bookmarkEnd w:id="59"/>
      <w:r w:rsidRPr="00964F3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[28]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 http://vppress.ru/news/2009/01/14/</w:t>
      </w:r>
    </w:p>
    <w:p w:rsidR="00964F3E" w:rsidRPr="00964F3E" w:rsidRDefault="00964F3E" w:rsidP="00964F3E">
      <w:pPr>
        <w:spacing w:after="300" w:line="39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_ftn29"/>
      <w:bookmarkEnd w:id="60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[29] Имеются ввиду «революционные»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бес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порядки в Греции, Болгарии, Латвии и Литве в которых, достаточно легко и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удивительно агрессивно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участвовала с виду и </w:t>
      </w:r>
      <w:proofErr w:type="spellStart"/>
      <w:proofErr w:type="gram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по-одиночке</w:t>
      </w:r>
      <w:proofErr w:type="spellEnd"/>
      <w:proofErr w:type="gram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агрессивная и вроде бы разумная толпа прибалтов, всегда обладавших «пониженным градусом» темперамента, по сравнению с той же Грецией и Болгарией. То есть тест, поставленный с бывшими советскими по воспитанию людьми, не обременёнными православными предрассудками, показал технологам революционных катаклизмов их вполне сносную лабильность и управляемость. События же в Греции и Болгарии, в свою очередь показали полную «толерантность» иерархии православной церкви к революционным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бес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порядкам: никто из иерархов даже не подумал выступить с осуждением этих безумств и призвать к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успокоению духа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в соответствии с заповедями Христа (так же как когда-то РПЦ «держала нейтралитет» в революционный 1917 г., близоруко полагая, что революционное правительство оценит её вклад в «демократию»). Таким образом, протестированы на революционную лабильность </w:t>
      </w:r>
      <w:r w:rsidRPr="00964F3E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все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 дистанционно </w:t>
      </w:r>
      <w:r w:rsidRPr="00964F3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активируемые </w:t>
      </w:r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группы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толпарей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составляющих «социальное лицо» простонародья нынешней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Россионии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Дело, по мнению «технологов», осталось за малым — дождаться обнищания потерявших работу </w:t>
      </w:r>
      <w:proofErr w:type="spellStart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толпарей</w:t>
      </w:r>
      <w:proofErr w:type="spellEnd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тогда…Но…не всё коту масленица…</w:t>
      </w:r>
    </w:p>
    <w:p w:rsidR="00964F3E" w:rsidRPr="00964F3E" w:rsidRDefault="00964F3E" w:rsidP="00964F3E">
      <w:pPr>
        <w:spacing w:after="300" w:line="390" w:lineRule="atLeast"/>
        <w:ind w:right="-2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_ftn30"/>
      <w:bookmarkEnd w:id="61"/>
      <w:r w:rsidRPr="00964F3E">
        <w:rPr>
          <w:rFonts w:ascii="Times New Roman" w:eastAsia="Times New Roman" w:hAnsi="Times New Roman" w:cs="Times New Roman"/>
          <w:sz w:val="18"/>
          <w:szCs w:val="18"/>
          <w:lang w:eastAsia="ru-RU"/>
        </w:rPr>
        <w:t>[30] Дурачить в кровавом смысле этого слова. Общие безвозвратные (т.е. убитыми) потери Руси только за последние 1000 лет составили около 10 млрд. человек. Здесь имеются в виду не только погибшие в горячих войнах, и умершие от оружия геноцида: голодомор, алкоголизм, табакокурение, наркомания, болезни которых бы можно было избежать при развитой социальной инфраструктуре (гигиена и санитария – водопровод и канализация; медикаменты, медицинское обслуживание и т.д. и т.п.), но и не родившиеся поколения.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_ftn31"/>
      <w:bookmarkEnd w:id="62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[31]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по региональному принципу.</w:t>
      </w:r>
    </w:p>
    <w:p w:rsidR="00964F3E" w:rsidRPr="00964F3E" w:rsidRDefault="00964F3E" w:rsidP="00964F3E">
      <w:pPr>
        <w:spacing w:after="300" w:line="39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_ftn32"/>
      <w:bookmarkEnd w:id="63"/>
      <w:r w:rsidRPr="00964F3E">
        <w:rPr>
          <w:rFonts w:ascii="Times New Roman" w:eastAsia="Times New Roman" w:hAnsi="Times New Roman" w:cs="Times New Roman"/>
          <w:sz w:val="20"/>
          <w:szCs w:val="20"/>
          <w:lang w:eastAsia="ru-RU"/>
        </w:rPr>
        <w:t>[32]</w:t>
      </w:r>
      <w:r w:rsidRPr="00964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64F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модули уже содержаться в архетипе Русской цивилизации.</w:t>
      </w:r>
    </w:p>
    <w:p w:rsidR="00964F3E" w:rsidRPr="00964F3E" w:rsidRDefault="00964F3E" w:rsidP="00964F3E">
      <w:pPr>
        <w:spacing w:after="0" w:line="480" w:lineRule="atLeast"/>
        <w:jc w:val="center"/>
        <w:rPr>
          <w:rFonts w:ascii="Times New Roman" w:eastAsia="Times New Roman" w:hAnsi="Times New Roman" w:cs="Times New Roman"/>
          <w:color w:val="D5D5D5"/>
          <w:sz w:val="18"/>
          <w:szCs w:val="18"/>
          <w:lang w:eastAsia="ru-RU"/>
        </w:rPr>
      </w:pPr>
      <w:bookmarkStart w:id="64" w:name="_GoBack"/>
      <w:bookmarkEnd w:id="64"/>
      <w:r w:rsidRPr="00964F3E">
        <w:rPr>
          <w:rFonts w:ascii="Times New Roman" w:eastAsia="Times New Roman" w:hAnsi="Times New Roman" w:cs="Times New Roman"/>
          <w:color w:val="D5D5D5"/>
          <w:sz w:val="18"/>
          <w:szCs w:val="18"/>
          <w:lang w:eastAsia="ru-RU"/>
        </w:rPr>
        <w:t>© Соборный Русский Управитель</w:t>
      </w:r>
    </w:p>
    <w:p w:rsidR="0008795F" w:rsidRDefault="0008795F"/>
    <w:sectPr w:rsidR="0008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510"/>
    <w:multiLevelType w:val="multilevel"/>
    <w:tmpl w:val="06F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3E"/>
    <w:rsid w:val="00050399"/>
    <w:rsid w:val="0008795F"/>
    <w:rsid w:val="00964F3E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EBC7-BD2B-4AEA-9A20-CD4CB6F1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4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67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31" w:color="DBDBDB"/>
                    <w:right w:val="none" w:sz="0" w:space="0" w:color="auto"/>
                  </w:divBdr>
                  <w:divsChild>
                    <w:div w:id="16195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23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4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2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7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14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4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8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3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2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2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9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222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ra.com.ru/2009/01/16/pered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7494</Words>
  <Characters>42717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2023-03-24T20:30:00Z</dcterms:created>
  <dcterms:modified xsi:type="dcterms:W3CDTF">2023-03-24T21:26:00Z</dcterms:modified>
</cp:coreProperties>
</file>